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B83E" w14:textId="77777777" w:rsidR="00CA616B" w:rsidRPr="00CA616B" w:rsidRDefault="00CA616B" w:rsidP="00CA616B">
      <w:pPr>
        <w:spacing w:after="240" w:line="240" w:lineRule="auto"/>
        <w:outlineLvl w:val="1"/>
        <w:rPr>
          <w:rFonts w:ascii="Lato" w:eastAsia="Times New Roman" w:hAnsi="Lato" w:cs="Times New Roman"/>
          <w:b/>
          <w:bCs/>
          <w:color w:val="1A8197"/>
          <w:sz w:val="42"/>
          <w:szCs w:val="42"/>
        </w:rPr>
      </w:pPr>
      <w:r>
        <w:rPr>
          <w:rFonts w:ascii="Lato" w:hAnsi="Lato"/>
          <w:b/>
          <w:color w:val="1A8197"/>
          <w:sz w:val="42"/>
        </w:rPr>
        <w:t>Páirceáil</w:t>
      </w:r>
    </w:p>
    <w:p w14:paraId="4F76DB3E" w14:textId="77777777" w:rsidR="00CA616B" w:rsidRPr="00CA616B" w:rsidRDefault="00CA616B" w:rsidP="00CA616B">
      <w:pPr>
        <w:pBdr>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Cén cineál Ceadúnais is cuí Domsa?</w:t>
      </w:r>
    </w:p>
    <w:p w14:paraId="1DC5C69F" w14:textId="77777777" w:rsidR="00CA616B" w:rsidRPr="00CA616B" w:rsidRDefault="00CA616B" w:rsidP="00CA616B">
      <w:pPr>
        <w:spacing w:after="180" w:line="240" w:lineRule="auto"/>
        <w:outlineLvl w:val="2"/>
        <w:rPr>
          <w:rFonts w:ascii="Lato" w:eastAsia="Times New Roman" w:hAnsi="Lato" w:cs="Times New Roman"/>
          <w:b/>
          <w:bCs/>
          <w:color w:val="1A8197"/>
          <w:sz w:val="30"/>
          <w:szCs w:val="30"/>
        </w:rPr>
      </w:pPr>
      <w:r>
        <w:rPr>
          <w:rFonts w:ascii="Lato" w:hAnsi="Lato"/>
          <w:b/>
          <w:color w:val="1A8197"/>
          <w:sz w:val="30"/>
        </w:rPr>
        <w:t>Foireann Gníomhaireachta</w:t>
      </w:r>
    </w:p>
    <w:p w14:paraId="47618738"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Chun ceadúnas páirceála míosa a cheannach/athnuachan cliceáil ar an </w:t>
      </w:r>
      <w:hyperlink r:id="rId5" w:tgtFrame="_blank" w:history="1">
        <w:r>
          <w:rPr>
            <w:rFonts w:ascii="Lato" w:hAnsi="Lato"/>
            <w:color w:val="1A8197"/>
            <w:sz w:val="24"/>
          </w:rPr>
          <w:t>gCóras Íocaíochtaí ar Líne</w:t>
        </w:r>
      </w:hyperlink>
      <w:r>
        <w:t> </w:t>
      </w:r>
      <w:r>
        <w:rPr>
          <w:rFonts w:ascii="Lato" w:hAnsi="Lato"/>
          <w:color w:val="5E6464"/>
          <w:sz w:val="24"/>
        </w:rPr>
        <w:t>agus roghnaigh "Ceadúnas Cuairteora". Nuair a bheidh an íocaíocht ceadaithe cuirfear scéala chugat trí ríomhphost agus is féidir leat dul ar aghaidh chuig céim na híocaíochta.</w:t>
      </w:r>
    </w:p>
    <w:p w14:paraId="038D57CC" w14:textId="77777777" w:rsidR="00CA616B" w:rsidRPr="00CA616B" w:rsidRDefault="00CA616B" w:rsidP="00CA616B">
      <w:pPr>
        <w:spacing w:after="180" w:line="240" w:lineRule="auto"/>
        <w:outlineLvl w:val="2"/>
        <w:rPr>
          <w:rFonts w:ascii="Lato" w:eastAsia="Times New Roman" w:hAnsi="Lato" w:cs="Times New Roman"/>
          <w:b/>
          <w:bCs/>
          <w:color w:val="1A8197"/>
          <w:sz w:val="30"/>
          <w:szCs w:val="30"/>
        </w:rPr>
      </w:pPr>
      <w:r>
        <w:rPr>
          <w:rFonts w:ascii="Lato" w:hAnsi="Lato"/>
          <w:b/>
          <w:color w:val="1A8197"/>
          <w:sz w:val="30"/>
        </w:rPr>
        <w:t>Conraitheoirí</w:t>
      </w:r>
    </w:p>
    <w:p w14:paraId="606DE887"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Caithfear íoc as an bpáirceáil an t-am ar fad ar an gcampas.  Chun páirceáil ar an gcampas ní mór a chur in iúl do </w:t>
      </w:r>
      <w:proofErr w:type="spellStart"/>
      <w:r>
        <w:rPr>
          <w:rFonts w:ascii="Lato" w:hAnsi="Lato"/>
          <w:color w:val="5E6464"/>
          <w:sz w:val="24"/>
        </w:rPr>
        <w:t>do</w:t>
      </w:r>
      <w:proofErr w:type="spellEnd"/>
      <w:r>
        <w:rPr>
          <w:rFonts w:ascii="Lato" w:hAnsi="Lato"/>
          <w:color w:val="5E6464"/>
          <w:sz w:val="24"/>
        </w:rPr>
        <w:t xml:space="preserve"> theagmhálaí in OÉ Gaillimh go mbeidh tú ag teacht chuig an gcampas agus fad na tréimhse a bheidh tú ann a shonrú ar an </w:t>
      </w:r>
      <w:hyperlink r:id="rId6" w:tgtFrame="_blank" w:history="1">
        <w:r>
          <w:rPr>
            <w:rFonts w:ascii="Lato" w:hAnsi="Lato"/>
            <w:color w:val="1A8197"/>
            <w:sz w:val="24"/>
          </w:rPr>
          <w:t>gCóras Íocaíochtaí ar Líne</w:t>
        </w:r>
      </w:hyperlink>
      <w:r>
        <w:rPr>
          <w:rFonts w:ascii="Lato" w:hAnsi="Lato"/>
          <w:color w:val="5E6464"/>
          <w:sz w:val="24"/>
        </w:rPr>
        <w:t xml:space="preserve"> agus “Ceadúnas Conraitheora” a roghnú. Nuair a cheadaítear an íocaíocht cuirfear é sin in iúl duit trí ríomhphost agus is féidir leat dul ar aghaidh chuig céim na híocaíochta.</w:t>
      </w:r>
    </w:p>
    <w:p w14:paraId="737E5E74" w14:textId="77777777" w:rsidR="00CA616B" w:rsidRPr="00CA616B" w:rsidRDefault="00CA616B" w:rsidP="00CA616B">
      <w:pPr>
        <w:spacing w:after="180" w:line="240" w:lineRule="auto"/>
        <w:outlineLvl w:val="2"/>
        <w:rPr>
          <w:rFonts w:ascii="Lato" w:eastAsia="Times New Roman" w:hAnsi="Lato" w:cs="Times New Roman"/>
          <w:b/>
          <w:bCs/>
          <w:color w:val="1A8197"/>
          <w:sz w:val="30"/>
          <w:szCs w:val="30"/>
        </w:rPr>
      </w:pPr>
      <w:r>
        <w:rPr>
          <w:rFonts w:ascii="Lato" w:hAnsi="Lato"/>
          <w:b/>
          <w:color w:val="1A8197"/>
          <w:sz w:val="30"/>
        </w:rPr>
        <w:t>Postroinnt</w:t>
      </w:r>
    </w:p>
    <w:p w14:paraId="51FA790F"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Ní féidir “</w:t>
      </w:r>
      <w:proofErr w:type="spellStart"/>
      <w:r>
        <w:rPr>
          <w:rFonts w:ascii="Lato" w:hAnsi="Lato"/>
          <w:color w:val="5E6464"/>
          <w:sz w:val="24"/>
        </w:rPr>
        <w:t>leathcheadúnas</w:t>
      </w:r>
      <w:proofErr w:type="spellEnd"/>
      <w:r>
        <w:rPr>
          <w:rFonts w:ascii="Lato" w:hAnsi="Lato"/>
          <w:color w:val="5E6464"/>
          <w:sz w:val="24"/>
        </w:rPr>
        <w:t>” a fháil. Tá gach ceadúnas bailí ón 1 Meán Fómhair go 31 Lúnasa.  I gcás go bhfuil conradh gearrthéarmach agat d’fhéadfá na háiseanna Íoc agus Taispeáin a úsáid seachas ceadúnas a fháil más mian leat.</w:t>
      </w:r>
    </w:p>
    <w:p w14:paraId="1103041A"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Cén chaoi a n-athraím Sonraí na Feithicle ar an gCeadúnas Páirceála? </w:t>
      </w:r>
    </w:p>
    <w:p w14:paraId="3BC11025"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Féadfaidh tú roinnt feithiclí a chur ar do cheadúnas ach ní fhéadfaidh ach feithicil amháin a bheith cosanta air ag aon am amháin. Más mian leat carr eile a úsáid ar an gcampas caithfidh tú logáil isteach ar an </w:t>
      </w:r>
      <w:hyperlink r:id="rId7" w:history="1">
        <w:r>
          <w:rPr>
            <w:rFonts w:ascii="Lato" w:hAnsi="Lato"/>
            <w:color w:val="1A8197"/>
            <w:sz w:val="24"/>
          </w:rPr>
          <w:t>gCóras Íocaíochtaí ar Líne</w:t>
        </w:r>
      </w:hyperlink>
      <w:r>
        <w:rPr>
          <w:rFonts w:ascii="Lato" w:hAnsi="Lato"/>
          <w:color w:val="5E6464"/>
          <w:sz w:val="24"/>
        </w:rPr>
        <w:t xml:space="preserve"> agus d’ainm úsáideora agus pasfhocal </w:t>
      </w:r>
      <w:proofErr w:type="spellStart"/>
      <w:r>
        <w:rPr>
          <w:rFonts w:ascii="Lato" w:hAnsi="Lato"/>
          <w:color w:val="5E6464"/>
          <w:sz w:val="24"/>
        </w:rPr>
        <w:t>APCOA</w:t>
      </w:r>
      <w:proofErr w:type="spellEnd"/>
      <w:r>
        <w:rPr>
          <w:rFonts w:ascii="Lato" w:hAnsi="Lato"/>
          <w:color w:val="5E6464"/>
          <w:sz w:val="24"/>
        </w:rPr>
        <w:t xml:space="preserve"> a úsáid. Ní mór gurb í an fheithicil atá socraithe ar an gcóras agat an fheithicil atá agat ar an gcampas.</w:t>
      </w:r>
    </w:p>
    <w:p w14:paraId="789525D8"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 xml:space="preserve">Airím gur </w:t>
      </w:r>
      <w:proofErr w:type="spellStart"/>
      <w:r>
        <w:rPr>
          <w:rFonts w:ascii="Lato" w:hAnsi="Lato"/>
          <w:b/>
          <w:color w:val="1A8197"/>
          <w:sz w:val="26"/>
        </w:rPr>
        <w:t>clampáladh</w:t>
      </w:r>
      <w:proofErr w:type="spellEnd"/>
      <w:r>
        <w:rPr>
          <w:rFonts w:ascii="Lato" w:hAnsi="Lato"/>
          <w:b/>
          <w:color w:val="1A8197"/>
          <w:sz w:val="26"/>
        </w:rPr>
        <w:t xml:space="preserve"> m’fheithicil go héagórach. Céard is féidir liomsa a dhéanamh?</w:t>
      </w:r>
    </w:p>
    <w:p w14:paraId="0CD9B779"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Tá eolas i dtaca le hachomharc a dhéanamh in aghaidh táille chlampála le fáil faoin mír </w:t>
      </w:r>
      <w:hyperlink r:id="rId8" w:history="1">
        <w:r>
          <w:rPr>
            <w:rFonts w:ascii="Lato" w:hAnsi="Lato"/>
            <w:color w:val="1A8197"/>
            <w:sz w:val="24"/>
          </w:rPr>
          <w:t>Páirceáil &amp; do bhealach a dhéanamh timpeall an champais</w:t>
        </w:r>
      </w:hyperlink>
      <w:hyperlink r:id="rId9" w:history="1"/>
      <w:r>
        <w:t xml:space="preserve"> </w:t>
      </w:r>
    </w:p>
    <w:p w14:paraId="176054EE"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Cén chaoi ar féidir liom clampáil a sheachaint?</w:t>
      </w:r>
    </w:p>
    <w:p w14:paraId="65A6FC3C"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lastRenderedPageBreak/>
        <w:t>Tá cineálacha éagsúla spásanna ar an gcampas; faigh amach le do thoil cé acu a bheidh ag teastáil uait sula ngabhfaidh tú ag taisteal.</w:t>
      </w:r>
    </w:p>
    <w:p w14:paraId="52277877"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Is mór againn do chuairt ar an Ollscoil, agus d’fhéadfadh go bhfuil tábhacht straitéiseach ag baint le do chruinniú leis an Aonad nó leis an Disciplín a bhfuil tú ag tabhairt cuairt air/ag cuidiú leis, ach níl aon dul thar na rialacha agus ní fhéadaimid cead a thabhairt duit páirceáil in aghaidh na rialacha, beag beann ar a thábhachtaí is atá do chuairt. </w:t>
      </w:r>
    </w:p>
    <w:p w14:paraId="4F4551EF"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Ní mór do chomhaltaí foirne páirceáil i spásanna sainithe do chomhaltaí foirne agus ní mór do mhic léinn páirceáil i spásanna sainithe do mhic léinn.  Féadfaidh comhaltaí foirne agus mic léinn araon páirceáil i spásanna atá marcáilte mar spásanna roinnte (féach</w:t>
      </w:r>
      <w:r>
        <w:t xml:space="preserve"> </w:t>
      </w:r>
      <w:hyperlink r:id="rId10" w:history="1">
        <w:r>
          <w:rPr>
            <w:rFonts w:ascii="Lato" w:hAnsi="Lato"/>
            <w:color w:val="1A8197"/>
            <w:sz w:val="24"/>
          </w:rPr>
          <w:t>Léarscáileanna</w:t>
        </w:r>
      </w:hyperlink>
      <w:r>
        <w:rPr>
          <w:rFonts w:ascii="Lato" w:hAnsi="Lato"/>
          <w:color w:val="5E6464"/>
          <w:sz w:val="24"/>
        </w:rPr>
        <w:t xml:space="preserve"> le tuilleadh sonraí a fháil).</w:t>
      </w:r>
    </w:p>
    <w:p w14:paraId="31651C76"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Má pháirceálann tú i spás Íoc &amp; Taispeáin (“</w:t>
      </w:r>
      <w:proofErr w:type="spellStart"/>
      <w:r>
        <w:rPr>
          <w:rFonts w:ascii="Lato" w:hAnsi="Lato"/>
          <w:color w:val="5E6464"/>
          <w:sz w:val="24"/>
        </w:rPr>
        <w:t>Í&amp;T</w:t>
      </w:r>
      <w:proofErr w:type="spellEnd"/>
      <w:r>
        <w:rPr>
          <w:rFonts w:ascii="Lato" w:hAnsi="Lato"/>
          <w:color w:val="5E6464"/>
          <w:sz w:val="24"/>
        </w:rPr>
        <w:t xml:space="preserve">”), caithfidh tú ticéad a cheannach ó na meaisíní in aice láimhe nó úsáid a bhaint as an rogha Íoc ar an nGuthán agus an ticéad a chur ar an </w:t>
      </w:r>
      <w:proofErr w:type="spellStart"/>
      <w:r>
        <w:rPr>
          <w:rFonts w:ascii="Lato" w:hAnsi="Lato"/>
          <w:color w:val="5E6464"/>
          <w:sz w:val="24"/>
        </w:rPr>
        <w:t>deais</w:t>
      </w:r>
      <w:proofErr w:type="spellEnd"/>
      <w:r>
        <w:rPr>
          <w:rFonts w:ascii="Lato" w:hAnsi="Lato"/>
          <w:color w:val="5E6464"/>
          <w:sz w:val="24"/>
        </w:rPr>
        <w:t xml:space="preserve"> aghaidh in airde, beag beann ar aon chineál ceadúnais eile a bheadh agat.</w:t>
      </w:r>
    </w:p>
    <w:p w14:paraId="0F019E28"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Má cheannaíonn tú ticéad </w:t>
      </w:r>
      <w:proofErr w:type="spellStart"/>
      <w:r>
        <w:rPr>
          <w:rFonts w:ascii="Lato" w:hAnsi="Lato"/>
          <w:color w:val="5E6464"/>
          <w:sz w:val="24"/>
        </w:rPr>
        <w:t>Í&amp;T</w:t>
      </w:r>
      <w:proofErr w:type="spellEnd"/>
      <w:r>
        <w:rPr>
          <w:rFonts w:ascii="Lato" w:hAnsi="Lato"/>
          <w:color w:val="5E6464"/>
          <w:sz w:val="24"/>
        </w:rPr>
        <w:t>, ní fhéadfaidh tú páirceáil ach i spásanna marcáilte “</w:t>
      </w:r>
      <w:proofErr w:type="spellStart"/>
      <w:r>
        <w:rPr>
          <w:rFonts w:ascii="Lato" w:hAnsi="Lato"/>
          <w:color w:val="5E6464"/>
          <w:sz w:val="24"/>
        </w:rPr>
        <w:t>P&amp;D</w:t>
      </w:r>
      <w:proofErr w:type="spellEnd"/>
      <w:r>
        <w:rPr>
          <w:rFonts w:ascii="Lato" w:hAnsi="Lato"/>
          <w:color w:val="5E6464"/>
          <w:sz w:val="24"/>
        </w:rPr>
        <w:t>/</w:t>
      </w:r>
      <w:proofErr w:type="spellStart"/>
      <w:r>
        <w:rPr>
          <w:rFonts w:ascii="Lato" w:hAnsi="Lato"/>
          <w:color w:val="5E6464"/>
          <w:sz w:val="24"/>
        </w:rPr>
        <w:t>Í&amp;T</w:t>
      </w:r>
      <w:proofErr w:type="spellEnd"/>
      <w:r>
        <w:rPr>
          <w:rFonts w:ascii="Lato" w:hAnsi="Lato"/>
          <w:color w:val="5E6464"/>
          <w:sz w:val="24"/>
        </w:rPr>
        <w:t xml:space="preserve">” amháin, marcáilte le línte gorma. Má pháirceálann tú in áit ar bith eile, fiú agus ticéad bailí </w:t>
      </w:r>
      <w:proofErr w:type="spellStart"/>
      <w:r>
        <w:rPr>
          <w:rFonts w:ascii="Lato" w:hAnsi="Lato"/>
          <w:color w:val="5E6464"/>
          <w:sz w:val="24"/>
        </w:rPr>
        <w:t>Í&amp;T</w:t>
      </w:r>
      <w:proofErr w:type="spellEnd"/>
      <w:r>
        <w:rPr>
          <w:rFonts w:ascii="Lato" w:hAnsi="Lato"/>
          <w:color w:val="5E6464"/>
          <w:sz w:val="24"/>
        </w:rPr>
        <w:t xml:space="preserve"> agat, </w:t>
      </w:r>
      <w:proofErr w:type="spellStart"/>
      <w:r>
        <w:rPr>
          <w:rFonts w:ascii="Lato" w:hAnsi="Lato"/>
          <w:color w:val="5E6464"/>
          <w:sz w:val="24"/>
        </w:rPr>
        <w:t>clampálfar</w:t>
      </w:r>
      <w:proofErr w:type="spellEnd"/>
      <w:r>
        <w:rPr>
          <w:rFonts w:ascii="Lato" w:hAnsi="Lato"/>
          <w:color w:val="5E6464"/>
          <w:sz w:val="24"/>
        </w:rPr>
        <w:t xml:space="preserve"> d’fheithicil.</w:t>
      </w:r>
    </w:p>
    <w:p w14:paraId="4C1D1C5A"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Má cheannaigh tú ticéad </w:t>
      </w:r>
      <w:proofErr w:type="spellStart"/>
      <w:r>
        <w:rPr>
          <w:rFonts w:ascii="Lato" w:hAnsi="Lato"/>
          <w:color w:val="5E6464"/>
          <w:sz w:val="24"/>
        </w:rPr>
        <w:t>Í&amp;T</w:t>
      </w:r>
      <w:proofErr w:type="spellEnd"/>
      <w:r>
        <w:rPr>
          <w:rFonts w:ascii="Lato" w:hAnsi="Lato"/>
          <w:color w:val="5E6464"/>
          <w:sz w:val="24"/>
        </w:rPr>
        <w:t xml:space="preserve"> cheana féin agus má théann sé in éag, d’fhéadfaí go </w:t>
      </w:r>
      <w:proofErr w:type="spellStart"/>
      <w:r>
        <w:rPr>
          <w:rFonts w:ascii="Lato" w:hAnsi="Lato"/>
          <w:color w:val="5E6464"/>
          <w:sz w:val="24"/>
        </w:rPr>
        <w:t>gclampálfaí</w:t>
      </w:r>
      <w:proofErr w:type="spellEnd"/>
      <w:r>
        <w:rPr>
          <w:rFonts w:ascii="Lato" w:hAnsi="Lato"/>
          <w:color w:val="5E6464"/>
          <w:sz w:val="24"/>
        </w:rPr>
        <w:t xml:space="preserve"> d’fheithicil, beag beann ar na cúiseanna, mar sin, déan do thicéad a athnuachan le do thoil má tá sé ar tí dul in éag.</w:t>
      </w:r>
    </w:p>
    <w:p w14:paraId="13D58EE7"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Ná páirceáil ach i spásanna atá marcáilte – ná ceap go bhfuil an áit ar pháirceáil tú ‘as an mbealach agus nach bhfuil tú sa bhealach ar aon duine’. Ná páirceáil ar chosáin, ar thalamh atá </w:t>
      </w:r>
      <w:proofErr w:type="spellStart"/>
      <w:r>
        <w:rPr>
          <w:rFonts w:ascii="Lato" w:hAnsi="Lato"/>
          <w:color w:val="5E6464"/>
          <w:sz w:val="24"/>
        </w:rPr>
        <w:t>tírdhreachaithe</w:t>
      </w:r>
      <w:proofErr w:type="spellEnd"/>
      <w:r>
        <w:rPr>
          <w:rFonts w:ascii="Lato" w:hAnsi="Lato"/>
          <w:color w:val="5E6464"/>
          <w:sz w:val="24"/>
        </w:rPr>
        <w:t>, ar línte buí dúbailte ná i mboscaí buí agus ná cuir bac i mbealaí éalaithe dóiteáin.</w:t>
      </w:r>
    </w:p>
    <w:p w14:paraId="02D7DE1B"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Má tá Ceadúnas bailí Comhdhála agat ceadaítear duit páirceáil sa charrchlós atá luaite ar aghaidh an cheadúnais le linn na ndátaí sainithe. Ní cheadaíonn an ceadúnas seo duit páirceáil i spás Íoc &amp; Taispeáin (“</w:t>
      </w:r>
      <w:proofErr w:type="spellStart"/>
      <w:r>
        <w:rPr>
          <w:rFonts w:ascii="Lato" w:hAnsi="Lato"/>
          <w:color w:val="5E6464"/>
          <w:sz w:val="24"/>
        </w:rPr>
        <w:t>Í&amp;T</w:t>
      </w:r>
      <w:proofErr w:type="spellEnd"/>
      <w:r>
        <w:rPr>
          <w:rFonts w:ascii="Lato" w:hAnsi="Lato"/>
          <w:color w:val="5E6464"/>
          <w:sz w:val="24"/>
        </w:rPr>
        <w:t xml:space="preserve">”) gan ticéad bailí </w:t>
      </w:r>
      <w:proofErr w:type="spellStart"/>
      <w:r>
        <w:rPr>
          <w:rFonts w:ascii="Lato" w:hAnsi="Lato"/>
          <w:color w:val="5E6464"/>
          <w:sz w:val="24"/>
        </w:rPr>
        <w:t>Í&amp;T</w:t>
      </w:r>
      <w:proofErr w:type="spellEnd"/>
      <w:r>
        <w:rPr>
          <w:rFonts w:ascii="Lato" w:hAnsi="Lato"/>
          <w:color w:val="5E6464"/>
          <w:sz w:val="24"/>
        </w:rPr>
        <w:t xml:space="preserve"> a bheith ar taispeáint agat.</w:t>
      </w:r>
    </w:p>
    <w:p w14:paraId="2E706F67"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Má pháirceálann tú i spás páirceála atá inrochtaine do chách, ní mór ceadúnas ‘suaitheantas gorm’ arna eisiúint ag Cumann Cathaoireacha Rothaí na hÉireann nó ceadúnas bailí Míchumais Shealadaigh do Chomhaltaí Foirne nó do Mhic Léinn a bheith ar taispeáint agat.</w:t>
      </w:r>
    </w:p>
    <w:p w14:paraId="2A6E81BD"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Ná bíodh nóta ag míniú an fáth ar pháirceáil tú go mídhleathach ar taispeáint agat ar d’fhuinneog. Treoraítear do lucht clampála neamhaird a dhéanamh de nótaí den sórt sin, nach n-áirítear mar cheadúnais bhailí pháirceála.</w:t>
      </w:r>
    </w:p>
    <w:p w14:paraId="6C73E66E" w14:textId="77777777" w:rsidR="00CA616B" w:rsidRPr="00CA616B" w:rsidRDefault="00CA616B" w:rsidP="00CA616B">
      <w:pPr>
        <w:numPr>
          <w:ilvl w:val="0"/>
          <w:numId w:val="1"/>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Ná bain úsáid as bá lódála ach amháin sa chás go mbíonn baint ghníomhach agat le lódáil nó le dílódáil trealaimh. Ní spásanna páirceála iad seo.</w:t>
      </w:r>
    </w:p>
    <w:p w14:paraId="355C01B3"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lastRenderedPageBreak/>
        <w:t>Céard is conradh fostaíochta scríofa ann?</w:t>
      </w:r>
    </w:p>
    <w:p w14:paraId="25B9EDB2"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Is cáipéis arna eisiúint ag an oifig Acmhainní Daonna é ina bhfuil cur síos ar chúraimí an phoist, ráta pá agus uaireanta oibre etc. Síníonn comhalta foirne agus ionadaí de chuid na hOllscoile é. </w:t>
      </w:r>
    </w:p>
    <w:p w14:paraId="68E08BF2"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Tá conradh sealadach (téarma socraithe) agam, an bhfuil mé i dteideal ceadúnais?</w:t>
      </w:r>
    </w:p>
    <w:p w14:paraId="0965AB4B"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Tá. Tá gach fostaí lánaimseartha, páirtaimseartha agus iad siúd a bhfuil conradh tréimhse éiginnte acu i dteideal iarratas a dhéanamh ar cheadúnas, fad is go bhfuil conradh fostaíochta scríofa agat.</w:t>
      </w:r>
    </w:p>
    <w:p w14:paraId="1C6910B3"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Oibrím go páirtaimseartha, cén costas a bheidh ar mo cheadúnas?</w:t>
      </w:r>
    </w:p>
    <w:p w14:paraId="05B25C34"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Tá an costas ar cheadúnas foirne mar a chéile do gach duine atá sa chatagóir seo beag beann ar stádas. Cinntíonn an méid sin go bhféadfaidh daoine a bhfuil ceadúnas acu páirceáil ag am ar bith ar thailte na hOllscoile.</w:t>
      </w:r>
    </w:p>
    <w:p w14:paraId="2687DAB5"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Tá conradh 6 mhí agam, an bhféadfaidh mé ceadúnas a fháil ar feadh 6 mhí?</w:t>
      </w:r>
    </w:p>
    <w:p w14:paraId="44DE24D9"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Ní fhéadfaidh, tá gach ceadúnas bailí ón 1 Meán Fómhair go dtí an 31 Lúnasa.  I gcás go bhfuil conradh gearrthéarmach agat d’fhéadfá na háiseanna Íoc agus Taispeáin a úsáid in ionad ceadúnas a fháil más mian leat.</w:t>
      </w:r>
    </w:p>
    <w:p w14:paraId="19388388"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Táim as láthair ar shaoire bhreoiteachta/saoire mháithreachais ar feadh leath na bliana, an bhféadfaidh mé ceadúnas a fháil ar feadh sé mhí?</w:t>
      </w:r>
    </w:p>
    <w:p w14:paraId="281AC50F"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Ní fhéadfaidh, tá gach ceadúnas bailí ón 1 Meán Fómhair go dtí an 31 Lúnasa.  I gcás go bhfuil conradh gearrthéarmach agat d’fhéadfá na háiseanna Íoc agus Taispeáin a úsáid in ionad ceadúnas a fháil más mian leat.</w:t>
      </w:r>
    </w:p>
    <w:p w14:paraId="2606A352"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Táim fostaithe ar chonradh ar théarma socraithe agus staidéar á dhéanamh agam san Ollscoil. An féidir liom iarratas a dhéanamh ar cheadúnas foirne?</w:t>
      </w:r>
    </w:p>
    <w:p w14:paraId="67B45694"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Is féidir.  Beidh an táille iomlán €55 do cheadúnas bliantúil foirne i gceist.  Má tá ceadúnas mic léinn agat, déanfar neamhbhailí ar an gcóras é.  Ní féidir </w:t>
      </w:r>
      <w:proofErr w:type="spellStart"/>
      <w:r>
        <w:rPr>
          <w:rFonts w:ascii="Lato" w:hAnsi="Lato"/>
          <w:color w:val="5E6464"/>
          <w:sz w:val="24"/>
        </w:rPr>
        <w:t>aisíocaíochtaí</w:t>
      </w:r>
      <w:proofErr w:type="spellEnd"/>
      <w:r>
        <w:rPr>
          <w:rFonts w:ascii="Lato" w:hAnsi="Lato"/>
          <w:color w:val="5E6464"/>
          <w:sz w:val="24"/>
        </w:rPr>
        <w:t xml:space="preserve"> a thairiscint ina leithéid de chásanna.</w:t>
      </w:r>
    </w:p>
    <w:p w14:paraId="0C6A6B26"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lastRenderedPageBreak/>
        <w:t>An mbeidh orm an tsuim iomlán a íoc?</w:t>
      </w:r>
    </w:p>
    <w:p w14:paraId="699D3C30"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Ní thugtar lascainí do mhic léinn pháirtaimseartha, comhaltaí foirne ar shaoire bhreoiteachta, comhaltaí foirne atá fostaithe i rith an téarma, comhaltaí foirne atá ag postroinnt nó a bhfuil socruithe páirtaimseartha acu, ná do chomhaltaí foirne ar sheachtain oibre níos giorra nó ar bhliain oibre níos giorra. Tobhach agus ní muirear páirceála atá i gceist leis agus baineann sé le hábhar fiú mura mbaineann tú úsáid as an tseirbhís Páirceála agus Taistil nó murar féidir leat spás páirceála a aimsiú.</w:t>
      </w:r>
    </w:p>
    <w:p w14:paraId="501ADDCB"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Ní mian liom an áis pháirceála agus taistil ná an tseirbhís bus a úsáid, an gcaithfidh mé an muirear a íoc mar sin féin?</w:t>
      </w:r>
    </w:p>
    <w:p w14:paraId="31BBA537"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Caithfidh. Cuirtear gach ioncam a ghintear ón muirear i dtreo mhaoiniú an Chórais Bainistíochta Páirceála. Baineann an muirear ceadúnais le gach ceadúnas beag beann ar an gcaoi a mbaineann tú úsáid as nó fiú mura mbaineann tú úsáid as an tseirbhís bus.</w:t>
      </w:r>
    </w:p>
    <w:p w14:paraId="06BDFB1D" w14:textId="569A7CEC"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 xml:space="preserve">Tá Deacrachtaí agam </w:t>
      </w:r>
      <w:proofErr w:type="spellStart"/>
      <w:r>
        <w:rPr>
          <w:rFonts w:ascii="Lato" w:hAnsi="Lato"/>
          <w:b/>
          <w:color w:val="1A8197"/>
          <w:sz w:val="26"/>
        </w:rPr>
        <w:t>m’Údarú</w:t>
      </w:r>
      <w:proofErr w:type="spellEnd"/>
      <w:r>
        <w:rPr>
          <w:rFonts w:ascii="Lato" w:hAnsi="Lato"/>
          <w:b/>
          <w:color w:val="1A8197"/>
          <w:sz w:val="26"/>
        </w:rPr>
        <w:t xml:space="preserve"> Íocaíochta a phróiseáil (ag úsáid </w:t>
      </w:r>
      <w:proofErr w:type="spellStart"/>
      <w:r>
        <w:rPr>
          <w:rFonts w:ascii="Lato" w:hAnsi="Lato"/>
          <w:b/>
          <w:color w:val="1A8197"/>
          <w:sz w:val="26"/>
        </w:rPr>
        <w:t>Citipay</w:t>
      </w:r>
      <w:proofErr w:type="spellEnd"/>
      <w:r>
        <w:rPr>
          <w:rFonts w:ascii="Lato" w:hAnsi="Lato"/>
          <w:b/>
          <w:color w:val="1A8197"/>
          <w:sz w:val="26"/>
        </w:rPr>
        <w:t>)</w:t>
      </w:r>
    </w:p>
    <w:p w14:paraId="415729A1"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Tá an t-idirbheart/an phróiseáil airgid shláin á óstáil ag cuideachta darb ainm </w:t>
      </w:r>
      <w:proofErr w:type="spellStart"/>
      <w:r>
        <w:rPr>
          <w:rFonts w:ascii="Lato" w:hAnsi="Lato"/>
          <w:color w:val="5E6464"/>
          <w:sz w:val="24"/>
        </w:rPr>
        <w:t>Citipay</w:t>
      </w:r>
      <w:proofErr w:type="spellEnd"/>
      <w:r>
        <w:rPr>
          <w:rFonts w:ascii="Lato" w:hAnsi="Lato"/>
          <w:color w:val="5E6464"/>
          <w:sz w:val="24"/>
        </w:rPr>
        <w:t xml:space="preserve"> (córas slán íocaíochta ar líne).  D’fhéadfadh roinnt cúiseanna a bheith ann nár éirigh leis an údarú, ina measc siúd:</w:t>
      </w:r>
    </w:p>
    <w:p w14:paraId="47E4D1C4" w14:textId="77777777" w:rsidR="00CA616B" w:rsidRPr="00CA616B" w:rsidRDefault="00CA616B" w:rsidP="00CA616B">
      <w:pPr>
        <w:numPr>
          <w:ilvl w:val="0"/>
          <w:numId w:val="2"/>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Níor chuir tú na sonraí isteach i gceart.</w:t>
      </w:r>
    </w:p>
    <w:p w14:paraId="30502299" w14:textId="77777777" w:rsidR="00CA616B" w:rsidRPr="00CA616B" w:rsidRDefault="00CA616B" w:rsidP="00CA616B">
      <w:pPr>
        <w:numPr>
          <w:ilvl w:val="0"/>
          <w:numId w:val="2"/>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D’fhéadfadh go bhfuil an iomarca tráchta ar na freastalaithe, bain triail as arís ar ball </w:t>
      </w:r>
    </w:p>
    <w:p w14:paraId="0D4C0B9F" w14:textId="77777777" w:rsidR="00CA616B" w:rsidRPr="00CA616B" w:rsidRDefault="00CA616B" w:rsidP="00CA616B">
      <w:pPr>
        <w:numPr>
          <w:ilvl w:val="0"/>
          <w:numId w:val="2"/>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Fadhb leis an gcárta, d’fhéadfadh go mbeadh ort cárta eile a roghnú leis an idirbheart a phróiseáil.</w:t>
      </w:r>
    </w:p>
    <w:p w14:paraId="3966838A"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Déan teagmháil dhíreach le do thoil le </w:t>
      </w:r>
      <w:proofErr w:type="spellStart"/>
      <w:r>
        <w:rPr>
          <w:rFonts w:ascii="Lato" w:hAnsi="Lato"/>
          <w:color w:val="5E6464"/>
          <w:sz w:val="24"/>
        </w:rPr>
        <w:t>APCOA</w:t>
      </w:r>
      <w:proofErr w:type="spellEnd"/>
      <w:r>
        <w:rPr>
          <w:rFonts w:ascii="Lato" w:hAnsi="Lato"/>
          <w:color w:val="5E6464"/>
          <w:sz w:val="24"/>
        </w:rPr>
        <w:t xml:space="preserve"> ar 0818 462888 (Rogha 7, Rogha 2 ar an teachtaireacht thaifeadta), sa chás go mbeidh deacrachtaí agat i gcónaí.</w:t>
      </w:r>
    </w:p>
    <w:p w14:paraId="2CD1287D"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Asbhaint Mhíosúil/Sheachtainiúil Phárolla don Fhoireann</w:t>
      </w:r>
    </w:p>
    <w:p w14:paraId="6F0B17B4" w14:textId="77777777" w:rsidR="00CA616B" w:rsidRPr="00CA616B" w:rsidRDefault="00CA616B" w:rsidP="00CA616B">
      <w:pPr>
        <w:numPr>
          <w:ilvl w:val="0"/>
          <w:numId w:val="3"/>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I gcomhairle leis an bhfoghrúpa Comhpháirtíochta (do Bhainistíocht </w:t>
      </w:r>
      <w:proofErr w:type="spellStart"/>
      <w:r>
        <w:rPr>
          <w:rFonts w:ascii="Lato" w:hAnsi="Lato"/>
          <w:color w:val="5E6464"/>
          <w:sz w:val="24"/>
        </w:rPr>
        <w:t>Soghluaiseachta</w:t>
      </w:r>
      <w:proofErr w:type="spellEnd"/>
      <w:r>
        <w:rPr>
          <w:rFonts w:ascii="Lato" w:hAnsi="Lato"/>
          <w:color w:val="5E6464"/>
          <w:sz w:val="24"/>
        </w:rPr>
        <w:t>), aontaíodh go dtabharfar cead do chomhaltaí foirne a muirear a íoc diaidh ar ndiaidh thar an mbliain trí asbhaint phárolla óna dtuarastal.</w:t>
      </w:r>
    </w:p>
    <w:p w14:paraId="17993B7F" w14:textId="77777777" w:rsidR="00CA616B" w:rsidRPr="00CA616B" w:rsidRDefault="00CA616B" w:rsidP="00CA616B">
      <w:pPr>
        <w:numPr>
          <w:ilvl w:val="0"/>
          <w:numId w:val="3"/>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Aontaíodh freisin nach bhféadfaí úsáid a bhaint as an áis seo ach i MÍ MHEÁN FÓMHAIR agus sin amháin, le hualach oibre riaracháin a laghdú (toisc nach bhfuil aon nasc díreach ann idir ríomhairí </w:t>
      </w:r>
      <w:proofErr w:type="spellStart"/>
      <w:r>
        <w:rPr>
          <w:rFonts w:ascii="Lato" w:hAnsi="Lato"/>
          <w:color w:val="5E6464"/>
          <w:sz w:val="24"/>
        </w:rPr>
        <w:t>APCOA</w:t>
      </w:r>
      <w:proofErr w:type="spellEnd"/>
      <w:r>
        <w:rPr>
          <w:rFonts w:ascii="Lato" w:hAnsi="Lato"/>
          <w:color w:val="5E6464"/>
          <w:sz w:val="24"/>
        </w:rPr>
        <w:t xml:space="preserve"> agus párolla </w:t>
      </w:r>
      <w:r>
        <w:rPr>
          <w:rFonts w:ascii="Lato" w:hAnsi="Lato"/>
          <w:color w:val="5E6464"/>
          <w:sz w:val="24"/>
        </w:rPr>
        <w:lastRenderedPageBreak/>
        <w:t>OÉ Gaillimh ar chúiseanna slándála). Tar éis 17:30 ar an lá deiridh oibre de mhí Mheán Fómhair ní bheidh an asbhaint phárolla ar fáil a thuilleadh.</w:t>
      </w:r>
    </w:p>
    <w:p w14:paraId="6C8C2836" w14:textId="77777777" w:rsidR="00CA616B" w:rsidRPr="00CA616B" w:rsidRDefault="00CA616B" w:rsidP="00CA616B">
      <w:pPr>
        <w:numPr>
          <w:ilvl w:val="0"/>
          <w:numId w:val="3"/>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Asbhaint foirne a íoctar go míosúil: 10 n-asbhaint a bheidh ann san iomlán – bainfear an chéad asbhaint as do dhuillín pá i mí Dheireadh Fómhair</w:t>
      </w:r>
    </w:p>
    <w:p w14:paraId="57EF9ED8" w14:textId="77777777" w:rsidR="00CA616B" w:rsidRPr="00CA616B" w:rsidRDefault="00CA616B" w:rsidP="00CA616B">
      <w:pPr>
        <w:numPr>
          <w:ilvl w:val="0"/>
          <w:numId w:val="3"/>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Asbhaint foirne a íoctar go seachtainiúil: 40 asbhaint a bheidh ann san iomlán – bainfear an chéad asbhaint ó do dhuillín pá i mí Dheireadh Fómhair</w:t>
      </w:r>
    </w:p>
    <w:p w14:paraId="1EADAECB" w14:textId="77777777" w:rsidR="00CA616B" w:rsidRPr="00CA616B" w:rsidRDefault="00CA616B" w:rsidP="00CA616B">
      <w:pPr>
        <w:numPr>
          <w:ilvl w:val="0"/>
          <w:numId w:val="3"/>
        </w:numPr>
        <w:spacing w:after="180" w:line="240" w:lineRule="auto"/>
        <w:ind w:left="1020"/>
        <w:textAlignment w:val="center"/>
        <w:rPr>
          <w:rFonts w:ascii="Lato" w:eastAsia="Times New Roman" w:hAnsi="Lato" w:cs="Times New Roman"/>
          <w:color w:val="5E6464"/>
          <w:sz w:val="24"/>
          <w:szCs w:val="24"/>
        </w:rPr>
      </w:pPr>
      <w:r>
        <w:rPr>
          <w:rFonts w:ascii="Lato" w:hAnsi="Lato"/>
          <w:color w:val="5E6464"/>
          <w:sz w:val="24"/>
        </w:rPr>
        <w:t xml:space="preserve">Má chliceálann tú ar an gcnaipe chun leas a bhaint as an asbhaint ón bpárolla, measfar go bhfuil údarú sínithe agat le go mbainfidh Oifig na bhFoirgneamh muirear rialta as do thuarastal nó go mbeidh an muirear íoctha ina iomláine. Tá na gnáthchoinníollacha i dtaca le hathrú seirbhíse/téarmaí </w:t>
      </w:r>
      <w:proofErr w:type="spellStart"/>
      <w:r>
        <w:rPr>
          <w:rFonts w:ascii="Lato" w:hAnsi="Lato"/>
          <w:color w:val="5E6464"/>
          <w:sz w:val="24"/>
        </w:rPr>
        <w:t>P45</w:t>
      </w:r>
      <w:proofErr w:type="spellEnd"/>
      <w:r>
        <w:rPr>
          <w:rFonts w:ascii="Lato" w:hAnsi="Lato"/>
          <w:color w:val="5E6464"/>
          <w:sz w:val="24"/>
        </w:rPr>
        <w:t xml:space="preserve"> agus le haisíocaíocht i gceist.</w:t>
      </w:r>
    </w:p>
    <w:p w14:paraId="081771EC" w14:textId="77777777" w:rsidR="00CA616B" w:rsidRPr="00CA616B" w:rsidRDefault="00CA616B" w:rsidP="00CA616B">
      <w:pPr>
        <w:spacing w:after="264" w:line="240" w:lineRule="auto"/>
        <w:outlineLvl w:val="4"/>
        <w:rPr>
          <w:rFonts w:ascii="Lato" w:eastAsia="Times New Roman" w:hAnsi="Lato" w:cs="Times New Roman"/>
          <w:b/>
          <w:bCs/>
          <w:color w:val="1A8197"/>
          <w:sz w:val="26"/>
          <w:szCs w:val="26"/>
        </w:rPr>
      </w:pPr>
      <w:r>
        <w:rPr>
          <w:rFonts w:ascii="Lato" w:hAnsi="Lato"/>
          <w:b/>
          <w:color w:val="1A8197"/>
          <w:sz w:val="26"/>
        </w:rPr>
        <w:t>Téarmaí agus coinníollacha</w:t>
      </w:r>
    </w:p>
    <w:p w14:paraId="067A2BDA"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Aontaím go mbainfear asbhaint €55 as mo phá/tuarastal a bheidh le híoc ar bhonn seachtainiúil/míosúil ón gcéad seachtain de mhí Dheireadh Fómhair ar aghaidh. €55 a bheidh san asbhaint iomlán.</w:t>
      </w:r>
    </w:p>
    <w:p w14:paraId="17F0F7C1"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Ní féidir ach leis an Oifig Páirceála &amp; Taistil ceisteanna faoi pháirceáil agus faoi asbhaintí párolla lena mbaineann a fhreagairt. Níl an Oifig Párolla féin in ann cuidiú leat má tá ceist agat a bhaineann le páirceáil agus asbhaintí párolla.</w:t>
      </w:r>
    </w:p>
    <w:p w14:paraId="125D6B60"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Céard is Aitheantas Cónasctha ann?</w:t>
      </w:r>
    </w:p>
    <w:p w14:paraId="24ED078F"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Cuimsítear i gcónaidhm </w:t>
      </w:r>
      <w:proofErr w:type="spellStart"/>
      <w:r>
        <w:rPr>
          <w:rFonts w:ascii="Lato" w:hAnsi="Lato"/>
          <w:color w:val="5E6464"/>
          <w:sz w:val="24"/>
        </w:rPr>
        <w:t>Edugate</w:t>
      </w:r>
      <w:proofErr w:type="spellEnd"/>
      <w:r>
        <w:rPr>
          <w:rFonts w:ascii="Lato" w:hAnsi="Lato"/>
          <w:color w:val="5E6464"/>
          <w:sz w:val="24"/>
        </w:rPr>
        <w:t xml:space="preserve"> Institiúidí Ardoideachais na hÉireann, idir phoiblí agus phríobháideach, agus Eagraíochtaí Taighde a d’aontaigh ar nós imeachta caighdeánach le heolas faoi úsáideoirí agus acmhainní a roinnt chun rochtain agus úsáid na n-acmhainní agus na seirbhísí sin a chumasú. Is seirbhís í cónaidhm </w:t>
      </w:r>
      <w:proofErr w:type="spellStart"/>
      <w:r>
        <w:rPr>
          <w:rFonts w:ascii="Lato" w:hAnsi="Lato"/>
          <w:color w:val="5E6464"/>
          <w:sz w:val="24"/>
        </w:rPr>
        <w:t>Edugate</w:t>
      </w:r>
      <w:proofErr w:type="spellEnd"/>
      <w:r>
        <w:rPr>
          <w:rFonts w:ascii="Lato" w:hAnsi="Lato"/>
          <w:color w:val="5E6464"/>
          <w:sz w:val="24"/>
        </w:rPr>
        <w:t xml:space="preserve"> arna reáchtáil ag </w:t>
      </w:r>
      <w:proofErr w:type="spellStart"/>
      <w:r>
        <w:rPr>
          <w:rFonts w:ascii="Lato" w:hAnsi="Lato"/>
          <w:color w:val="5E6464"/>
          <w:sz w:val="24"/>
        </w:rPr>
        <w:t>HEAnet</w:t>
      </w:r>
      <w:proofErr w:type="spellEnd"/>
      <w:r>
        <w:rPr>
          <w:rFonts w:ascii="Lato" w:hAnsi="Lato"/>
          <w:color w:val="5E6464"/>
          <w:sz w:val="24"/>
        </w:rPr>
        <w:t xml:space="preserve"> i gcomhar le </w:t>
      </w:r>
      <w:proofErr w:type="spellStart"/>
      <w:r>
        <w:rPr>
          <w:rFonts w:ascii="Lato" w:hAnsi="Lato"/>
          <w:color w:val="5E6464"/>
          <w:sz w:val="24"/>
        </w:rPr>
        <w:t>ballinstitiúidí</w:t>
      </w:r>
      <w:proofErr w:type="spellEnd"/>
      <w:r>
        <w:rPr>
          <w:rFonts w:ascii="Lato" w:hAnsi="Lato"/>
          <w:color w:val="5E6464"/>
          <w:sz w:val="24"/>
        </w:rPr>
        <w:t xml:space="preserve"> </w:t>
      </w:r>
      <w:proofErr w:type="spellStart"/>
      <w:r>
        <w:rPr>
          <w:rFonts w:ascii="Lato" w:hAnsi="Lato"/>
          <w:color w:val="5E6464"/>
          <w:sz w:val="24"/>
        </w:rPr>
        <w:t>HEAnet</w:t>
      </w:r>
      <w:proofErr w:type="spellEnd"/>
      <w:r>
        <w:rPr>
          <w:rFonts w:ascii="Lato" w:hAnsi="Lato"/>
          <w:color w:val="5E6464"/>
          <w:sz w:val="24"/>
        </w:rPr>
        <w:t>.</w:t>
      </w:r>
    </w:p>
    <w:p w14:paraId="3447CFF1"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Chun breis eolais a fháil téigh chuig: </w:t>
      </w:r>
      <w:hyperlink r:id="rId11" w:tgtFrame="_blank" w:history="1">
        <w:r>
          <w:rPr>
            <w:rFonts w:ascii="Lato" w:hAnsi="Lato"/>
            <w:color w:val="1A8197"/>
            <w:sz w:val="24"/>
          </w:rPr>
          <w:t>http://www.heanet.ie/services/identity-access/edugate</w:t>
        </w:r>
      </w:hyperlink>
    </w:p>
    <w:p w14:paraId="420125F8" w14:textId="77777777" w:rsidR="00CA616B" w:rsidRPr="00CA616B" w:rsidRDefault="00CA616B" w:rsidP="00CA616B">
      <w:pPr>
        <w:pBdr>
          <w:top w:val="single" w:sz="6" w:space="11" w:color="CFCFCF"/>
          <w:bottom w:val="single" w:sz="6" w:space="11" w:color="CFCFCF"/>
        </w:pBdr>
        <w:spacing w:after="0" w:line="240" w:lineRule="auto"/>
        <w:outlineLvl w:val="3"/>
        <w:rPr>
          <w:rFonts w:ascii="Lato" w:eastAsia="Times New Roman" w:hAnsi="Lato" w:cs="Times New Roman"/>
          <w:b/>
          <w:bCs/>
          <w:color w:val="1A8197"/>
          <w:sz w:val="26"/>
          <w:szCs w:val="26"/>
        </w:rPr>
      </w:pPr>
      <w:r>
        <w:rPr>
          <w:rFonts w:ascii="Lato" w:hAnsi="Lato"/>
          <w:b/>
          <w:color w:val="1A8197"/>
          <w:sz w:val="26"/>
        </w:rPr>
        <w:t>Seirbhísí Breise Páirceála agus Taistil</w:t>
      </w:r>
    </w:p>
    <w:p w14:paraId="411A77A1" w14:textId="77777777" w:rsidR="00CA616B" w:rsidRPr="00CA616B" w:rsidRDefault="00CA616B" w:rsidP="00CA616B">
      <w:pPr>
        <w:spacing w:after="450" w:line="240" w:lineRule="auto"/>
        <w:rPr>
          <w:rFonts w:ascii="Lato" w:eastAsia="Times New Roman" w:hAnsi="Lato" w:cs="Times New Roman"/>
          <w:color w:val="5E6464"/>
          <w:sz w:val="24"/>
          <w:szCs w:val="24"/>
        </w:rPr>
      </w:pPr>
      <w:r>
        <w:rPr>
          <w:rFonts w:ascii="Lato" w:hAnsi="Lato"/>
          <w:color w:val="5E6464"/>
          <w:sz w:val="24"/>
        </w:rPr>
        <w:t xml:space="preserve">Ba chóir d’aon aonad ar mian leo seirbhís Páirceála agus Taistil a reáchtáil taobh amuigh de na hamanna a leagtar síos i bhféilire na Seirbhíse Páirceála agus Taistil dul i dteagmháil le </w:t>
      </w:r>
      <w:proofErr w:type="spellStart"/>
      <w:r>
        <w:rPr>
          <w:rFonts w:ascii="Lato" w:hAnsi="Lato"/>
          <w:color w:val="5E6464"/>
          <w:sz w:val="24"/>
        </w:rPr>
        <w:t>CityDirect</w:t>
      </w:r>
      <w:proofErr w:type="spellEnd"/>
      <w:r>
        <w:rPr>
          <w:rFonts w:ascii="Lato" w:hAnsi="Lato"/>
          <w:color w:val="5E6464"/>
          <w:sz w:val="24"/>
        </w:rPr>
        <w:t xml:space="preserve"> (</w:t>
      </w:r>
      <w:proofErr w:type="spellStart"/>
      <w:r>
        <w:rPr>
          <w:rFonts w:ascii="Lato" w:hAnsi="Lato"/>
          <w:color w:val="5E6464"/>
          <w:sz w:val="24"/>
        </w:rPr>
        <w:t>e.g</w:t>
      </w:r>
      <w:proofErr w:type="spellEnd"/>
      <w:r>
        <w:rPr>
          <w:rFonts w:ascii="Lato" w:hAnsi="Lato"/>
          <w:color w:val="5E6464"/>
          <w:sz w:val="24"/>
        </w:rPr>
        <w:t>. Searmanas Bronnta, Comhdháil). Gearrfar an costas ar an aonad a bhfuil an tseirbhís bhreise á hiarraidh aige.</w:t>
      </w:r>
    </w:p>
    <w:p w14:paraId="2F6C41D7" w14:textId="77777777" w:rsidR="00320157" w:rsidRDefault="00320157"/>
    <w:sectPr w:rsidR="00320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88F"/>
    <w:multiLevelType w:val="multilevel"/>
    <w:tmpl w:val="81F4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F02E2"/>
    <w:multiLevelType w:val="multilevel"/>
    <w:tmpl w:val="6DFA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F36FD"/>
    <w:multiLevelType w:val="multilevel"/>
    <w:tmpl w:val="B1B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616B"/>
    <w:rsid w:val="000F4732"/>
    <w:rsid w:val="00117F78"/>
    <w:rsid w:val="00320157"/>
    <w:rsid w:val="003860CA"/>
    <w:rsid w:val="006419E3"/>
    <w:rsid w:val="0072369F"/>
    <w:rsid w:val="009670F8"/>
    <w:rsid w:val="00AD2C52"/>
    <w:rsid w:val="00CA616B"/>
    <w:rsid w:val="00DC054A"/>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8B98"/>
  <w15:chartTrackingRefBased/>
  <w15:docId w15:val="{6C10D1ED-4975-4B86-8D91-83F77A28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616B"/>
    <w:pPr>
      <w:spacing w:before="100" w:beforeAutospacing="1" w:after="100" w:afterAutospacing="1" w:line="240" w:lineRule="auto"/>
      <w:outlineLvl w:val="1"/>
    </w:pPr>
    <w:rPr>
      <w:rFonts w:ascii="Times New Roman" w:eastAsia="Times New Roman" w:hAnsi="Times New Roman" w:cs="Times New Roman"/>
      <w:b/>
      <w:bCs/>
      <w:sz w:val="36"/>
      <w:szCs w:val="36"/>
      <w:lang w:eastAsia="ga-IE"/>
    </w:rPr>
  </w:style>
  <w:style w:type="paragraph" w:styleId="Heading3">
    <w:name w:val="heading 3"/>
    <w:basedOn w:val="Normal"/>
    <w:link w:val="Heading3Char"/>
    <w:uiPriority w:val="9"/>
    <w:qFormat/>
    <w:rsid w:val="00CA616B"/>
    <w:pPr>
      <w:spacing w:before="100" w:beforeAutospacing="1" w:after="100" w:afterAutospacing="1" w:line="240" w:lineRule="auto"/>
      <w:outlineLvl w:val="2"/>
    </w:pPr>
    <w:rPr>
      <w:rFonts w:ascii="Times New Roman" w:eastAsia="Times New Roman" w:hAnsi="Times New Roman" w:cs="Times New Roman"/>
      <w:b/>
      <w:bCs/>
      <w:sz w:val="27"/>
      <w:szCs w:val="27"/>
      <w:lang w:eastAsia="ga-IE"/>
    </w:rPr>
  </w:style>
  <w:style w:type="paragraph" w:styleId="Heading4">
    <w:name w:val="heading 4"/>
    <w:basedOn w:val="Normal"/>
    <w:link w:val="Heading4Char"/>
    <w:uiPriority w:val="9"/>
    <w:qFormat/>
    <w:rsid w:val="00CA616B"/>
    <w:pPr>
      <w:spacing w:before="100" w:beforeAutospacing="1" w:after="100" w:afterAutospacing="1" w:line="240" w:lineRule="auto"/>
      <w:outlineLvl w:val="3"/>
    </w:pPr>
    <w:rPr>
      <w:rFonts w:ascii="Times New Roman" w:eastAsia="Times New Roman" w:hAnsi="Times New Roman" w:cs="Times New Roman"/>
      <w:b/>
      <w:bCs/>
      <w:sz w:val="24"/>
      <w:szCs w:val="24"/>
      <w:lang w:eastAsia="ga-IE"/>
    </w:rPr>
  </w:style>
  <w:style w:type="paragraph" w:styleId="Heading5">
    <w:name w:val="heading 5"/>
    <w:basedOn w:val="Normal"/>
    <w:link w:val="Heading5Char"/>
    <w:uiPriority w:val="9"/>
    <w:qFormat/>
    <w:rsid w:val="00CA616B"/>
    <w:pPr>
      <w:spacing w:before="100" w:beforeAutospacing="1" w:after="100" w:afterAutospacing="1" w:line="240" w:lineRule="auto"/>
      <w:outlineLvl w:val="4"/>
    </w:pPr>
    <w:rPr>
      <w:rFonts w:ascii="Times New Roman" w:eastAsia="Times New Roman" w:hAnsi="Times New Roman" w:cs="Times New Roman"/>
      <w:b/>
      <w:bCs/>
      <w:sz w:val="20"/>
      <w:szCs w:val="20"/>
      <w:lang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16B"/>
    <w:rPr>
      <w:rFonts w:ascii="Times New Roman" w:eastAsia="Times New Roman" w:hAnsi="Times New Roman" w:cs="Times New Roman"/>
      <w:b/>
      <w:bCs/>
      <w:sz w:val="36"/>
      <w:szCs w:val="36"/>
      <w:lang w:eastAsia="ga-IE"/>
    </w:rPr>
  </w:style>
  <w:style w:type="character" w:customStyle="1" w:styleId="Heading3Char">
    <w:name w:val="Heading 3 Char"/>
    <w:basedOn w:val="DefaultParagraphFont"/>
    <w:link w:val="Heading3"/>
    <w:uiPriority w:val="9"/>
    <w:rsid w:val="00CA616B"/>
    <w:rPr>
      <w:rFonts w:ascii="Times New Roman" w:eastAsia="Times New Roman" w:hAnsi="Times New Roman" w:cs="Times New Roman"/>
      <w:b/>
      <w:bCs/>
      <w:sz w:val="27"/>
      <w:szCs w:val="27"/>
      <w:lang w:eastAsia="ga-IE"/>
    </w:rPr>
  </w:style>
  <w:style w:type="character" w:customStyle="1" w:styleId="Heading4Char">
    <w:name w:val="Heading 4 Char"/>
    <w:basedOn w:val="DefaultParagraphFont"/>
    <w:link w:val="Heading4"/>
    <w:uiPriority w:val="9"/>
    <w:rsid w:val="00CA616B"/>
    <w:rPr>
      <w:rFonts w:ascii="Times New Roman" w:eastAsia="Times New Roman" w:hAnsi="Times New Roman" w:cs="Times New Roman"/>
      <w:b/>
      <w:bCs/>
      <w:sz w:val="24"/>
      <w:szCs w:val="24"/>
      <w:lang w:eastAsia="ga-IE"/>
    </w:rPr>
  </w:style>
  <w:style w:type="character" w:customStyle="1" w:styleId="Heading5Char">
    <w:name w:val="Heading 5 Char"/>
    <w:basedOn w:val="DefaultParagraphFont"/>
    <w:link w:val="Heading5"/>
    <w:uiPriority w:val="9"/>
    <w:rsid w:val="00CA616B"/>
    <w:rPr>
      <w:rFonts w:ascii="Times New Roman" w:eastAsia="Times New Roman" w:hAnsi="Times New Roman" w:cs="Times New Roman"/>
      <w:b/>
      <w:bCs/>
      <w:sz w:val="20"/>
      <w:szCs w:val="20"/>
      <w:lang w:eastAsia="ga-IE"/>
    </w:rPr>
  </w:style>
  <w:style w:type="paragraph" w:styleId="NormalWeb">
    <w:name w:val="Normal (Web)"/>
    <w:basedOn w:val="Normal"/>
    <w:uiPriority w:val="99"/>
    <w:semiHidden/>
    <w:unhideWhenUsed/>
    <w:rsid w:val="00CA616B"/>
    <w:pPr>
      <w:spacing w:before="100" w:beforeAutospacing="1" w:after="100" w:afterAutospacing="1" w:line="240" w:lineRule="auto"/>
    </w:pPr>
    <w:rPr>
      <w:rFonts w:ascii="Times New Roman" w:eastAsia="Times New Roman" w:hAnsi="Times New Roman" w:cs="Times New Roman"/>
      <w:sz w:val="24"/>
      <w:szCs w:val="24"/>
      <w:lang w:eastAsia="ga-IE"/>
    </w:rPr>
  </w:style>
  <w:style w:type="character" w:styleId="Hyperlink">
    <w:name w:val="Hyperlink"/>
    <w:basedOn w:val="DefaultParagraphFont"/>
    <w:uiPriority w:val="99"/>
    <w:semiHidden/>
    <w:unhideWhenUsed/>
    <w:rsid w:val="00CA6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031568074">
          <w:marLeft w:val="0"/>
          <w:marRight w:val="0"/>
          <w:marTop w:val="0"/>
          <w:marBottom w:val="0"/>
          <w:divBdr>
            <w:top w:val="none" w:sz="0" w:space="0" w:color="auto"/>
            <w:left w:val="none" w:sz="0" w:space="0" w:color="auto"/>
            <w:bottom w:val="none" w:sz="0" w:space="0" w:color="auto"/>
            <w:right w:val="none" w:sz="0" w:space="0" w:color="auto"/>
          </w:divBdr>
        </w:div>
        <w:div w:id="1067537809">
          <w:marLeft w:val="0"/>
          <w:marRight w:val="0"/>
          <w:marTop w:val="0"/>
          <w:marBottom w:val="0"/>
          <w:divBdr>
            <w:top w:val="none" w:sz="0" w:space="0" w:color="auto"/>
            <w:left w:val="none" w:sz="0" w:space="0" w:color="auto"/>
            <w:bottom w:val="none" w:sz="0" w:space="0" w:color="auto"/>
            <w:right w:val="none" w:sz="0" w:space="0" w:color="auto"/>
          </w:divBdr>
        </w:div>
        <w:div w:id="902183480">
          <w:marLeft w:val="0"/>
          <w:marRight w:val="0"/>
          <w:marTop w:val="0"/>
          <w:marBottom w:val="0"/>
          <w:divBdr>
            <w:top w:val="none" w:sz="0" w:space="0" w:color="auto"/>
            <w:left w:val="none" w:sz="0" w:space="0" w:color="auto"/>
            <w:bottom w:val="none" w:sz="0" w:space="0" w:color="auto"/>
            <w:right w:val="none" w:sz="0" w:space="0" w:color="auto"/>
          </w:divBdr>
        </w:div>
        <w:div w:id="190729647">
          <w:marLeft w:val="0"/>
          <w:marRight w:val="0"/>
          <w:marTop w:val="0"/>
          <w:marBottom w:val="0"/>
          <w:divBdr>
            <w:top w:val="none" w:sz="0" w:space="0" w:color="auto"/>
            <w:left w:val="none" w:sz="0" w:space="0" w:color="auto"/>
            <w:bottom w:val="none" w:sz="0" w:space="0" w:color="auto"/>
            <w:right w:val="none" w:sz="0" w:space="0" w:color="auto"/>
          </w:divBdr>
        </w:div>
        <w:div w:id="1100566398">
          <w:marLeft w:val="0"/>
          <w:marRight w:val="0"/>
          <w:marTop w:val="0"/>
          <w:marBottom w:val="0"/>
          <w:divBdr>
            <w:top w:val="none" w:sz="0" w:space="0" w:color="auto"/>
            <w:left w:val="none" w:sz="0" w:space="0" w:color="auto"/>
            <w:bottom w:val="none" w:sz="0" w:space="0" w:color="auto"/>
            <w:right w:val="none" w:sz="0" w:space="0" w:color="auto"/>
          </w:divBdr>
        </w:div>
        <w:div w:id="1088186686">
          <w:marLeft w:val="0"/>
          <w:marRight w:val="0"/>
          <w:marTop w:val="0"/>
          <w:marBottom w:val="0"/>
          <w:divBdr>
            <w:top w:val="none" w:sz="0" w:space="0" w:color="auto"/>
            <w:left w:val="none" w:sz="0" w:space="0" w:color="auto"/>
            <w:bottom w:val="none" w:sz="0" w:space="0" w:color="auto"/>
            <w:right w:val="none" w:sz="0" w:space="0" w:color="auto"/>
          </w:divBdr>
        </w:div>
        <w:div w:id="608779909">
          <w:marLeft w:val="0"/>
          <w:marRight w:val="0"/>
          <w:marTop w:val="0"/>
          <w:marBottom w:val="0"/>
          <w:divBdr>
            <w:top w:val="none" w:sz="0" w:space="0" w:color="auto"/>
            <w:left w:val="none" w:sz="0" w:space="0" w:color="auto"/>
            <w:bottom w:val="none" w:sz="0" w:space="0" w:color="auto"/>
            <w:right w:val="none" w:sz="0" w:space="0" w:color="auto"/>
          </w:divBdr>
        </w:div>
        <w:div w:id="2144151183">
          <w:marLeft w:val="0"/>
          <w:marRight w:val="0"/>
          <w:marTop w:val="0"/>
          <w:marBottom w:val="0"/>
          <w:divBdr>
            <w:top w:val="none" w:sz="0" w:space="0" w:color="auto"/>
            <w:left w:val="none" w:sz="0" w:space="0" w:color="auto"/>
            <w:bottom w:val="none" w:sz="0" w:space="0" w:color="auto"/>
            <w:right w:val="none" w:sz="0" w:space="0" w:color="auto"/>
          </w:divBdr>
        </w:div>
        <w:div w:id="1567689979">
          <w:marLeft w:val="0"/>
          <w:marRight w:val="0"/>
          <w:marTop w:val="0"/>
          <w:marBottom w:val="0"/>
          <w:divBdr>
            <w:top w:val="none" w:sz="0" w:space="0" w:color="auto"/>
            <w:left w:val="none" w:sz="0" w:space="0" w:color="auto"/>
            <w:bottom w:val="none" w:sz="0" w:space="0" w:color="auto"/>
            <w:right w:val="none" w:sz="0" w:space="0" w:color="auto"/>
          </w:divBdr>
        </w:div>
        <w:div w:id="399056608">
          <w:marLeft w:val="0"/>
          <w:marRight w:val="0"/>
          <w:marTop w:val="0"/>
          <w:marBottom w:val="0"/>
          <w:divBdr>
            <w:top w:val="none" w:sz="0" w:space="0" w:color="auto"/>
            <w:left w:val="none" w:sz="0" w:space="0" w:color="auto"/>
            <w:bottom w:val="none" w:sz="0" w:space="0" w:color="auto"/>
            <w:right w:val="none" w:sz="0" w:space="0" w:color="auto"/>
          </w:divBdr>
        </w:div>
        <w:div w:id="1968776235">
          <w:marLeft w:val="0"/>
          <w:marRight w:val="0"/>
          <w:marTop w:val="0"/>
          <w:marBottom w:val="0"/>
          <w:divBdr>
            <w:top w:val="none" w:sz="0" w:space="0" w:color="auto"/>
            <w:left w:val="none" w:sz="0" w:space="0" w:color="auto"/>
            <w:bottom w:val="none" w:sz="0" w:space="0" w:color="auto"/>
            <w:right w:val="none" w:sz="0" w:space="0" w:color="auto"/>
          </w:divBdr>
        </w:div>
        <w:div w:id="182742508">
          <w:marLeft w:val="0"/>
          <w:marRight w:val="0"/>
          <w:marTop w:val="0"/>
          <w:marBottom w:val="0"/>
          <w:divBdr>
            <w:top w:val="none" w:sz="0" w:space="0" w:color="auto"/>
            <w:left w:val="none" w:sz="0" w:space="0" w:color="auto"/>
            <w:bottom w:val="none" w:sz="0" w:space="0" w:color="auto"/>
            <w:right w:val="none" w:sz="0" w:space="0" w:color="auto"/>
          </w:divBdr>
        </w:div>
        <w:div w:id="1807047108">
          <w:marLeft w:val="0"/>
          <w:marRight w:val="0"/>
          <w:marTop w:val="0"/>
          <w:marBottom w:val="0"/>
          <w:divBdr>
            <w:top w:val="none" w:sz="0" w:space="0" w:color="auto"/>
            <w:left w:val="none" w:sz="0" w:space="0" w:color="auto"/>
            <w:bottom w:val="none" w:sz="0" w:space="0" w:color="auto"/>
            <w:right w:val="none" w:sz="0" w:space="0" w:color="auto"/>
          </w:divBdr>
        </w:div>
        <w:div w:id="385221337">
          <w:marLeft w:val="0"/>
          <w:marRight w:val="0"/>
          <w:marTop w:val="0"/>
          <w:marBottom w:val="0"/>
          <w:divBdr>
            <w:top w:val="none" w:sz="0" w:space="0" w:color="auto"/>
            <w:left w:val="none" w:sz="0" w:space="0" w:color="auto"/>
            <w:bottom w:val="none" w:sz="0" w:space="0" w:color="auto"/>
            <w:right w:val="none" w:sz="0" w:space="0" w:color="auto"/>
          </w:divBdr>
        </w:div>
        <w:div w:id="891425306">
          <w:marLeft w:val="0"/>
          <w:marRight w:val="0"/>
          <w:marTop w:val="0"/>
          <w:marBottom w:val="0"/>
          <w:divBdr>
            <w:top w:val="none" w:sz="0" w:space="0" w:color="auto"/>
            <w:left w:val="none" w:sz="0" w:space="0" w:color="auto"/>
            <w:bottom w:val="none" w:sz="0" w:space="0" w:color="auto"/>
            <w:right w:val="none" w:sz="0" w:space="0" w:color="auto"/>
          </w:divBdr>
        </w:div>
        <w:div w:id="1802654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igalway.ie/buildings/service-helpdesk/get-to-ar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uig.apcoa.ie/applic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mits.apcoa.ie/" TargetMode="External"/><Relationship Id="rId11" Type="http://schemas.openxmlformats.org/officeDocument/2006/relationships/hyperlink" Target="http://www.heanet.ie/services/identity-access/edugate" TargetMode="External"/><Relationship Id="rId5" Type="http://schemas.openxmlformats.org/officeDocument/2006/relationships/hyperlink" Target="https://permits.apcoa.ie/" TargetMode="External"/><Relationship Id="rId10" Type="http://schemas.openxmlformats.org/officeDocument/2006/relationships/hyperlink" Target="https://www.nuigalway.ie/buildings/maps/" TargetMode="External"/><Relationship Id="rId4" Type="http://schemas.openxmlformats.org/officeDocument/2006/relationships/webSettings" Target="webSettings.xml"/><Relationship Id="rId9" Type="http://schemas.openxmlformats.org/officeDocument/2006/relationships/hyperlink" Target="https://www.nuigalway.ie/buildings/service-helpdesk/get-to-a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Aistriúchán</dc:creator>
  <cp:keywords/>
  <dc:description/>
  <cp:lastModifiedBy>Aistriúchán</cp:lastModifiedBy>
  <cp:revision>2</cp:revision>
  <dcterms:created xsi:type="dcterms:W3CDTF">2022-01-05T09:04:00Z</dcterms:created>
  <dcterms:modified xsi:type="dcterms:W3CDTF">2022-01-10T13:46:00Z</dcterms:modified>
</cp:coreProperties>
</file>